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2D19A" w14:textId="77777777" w:rsidR="002B704F" w:rsidRPr="00A7653A" w:rsidRDefault="002B704F" w:rsidP="002B704F">
      <w:pPr>
        <w:rPr>
          <w:rFonts w:ascii="Times New Roman" w:hAnsi="Times New Roman" w:cs="Times New Roman"/>
        </w:rPr>
      </w:pPr>
      <w:r w:rsidRPr="00A7653A">
        <w:rPr>
          <w:rFonts w:ascii="Times New Roman" w:hAnsi="Times New Roman" w:cs="Times New Roman"/>
        </w:rPr>
        <w:t>Sp. zn.: Om 1/2025</w:t>
      </w:r>
    </w:p>
    <w:p w14:paraId="157FD338" w14:textId="77777777" w:rsidR="002B704F" w:rsidRPr="00A7653A" w:rsidRDefault="002B704F" w:rsidP="002B704F">
      <w:pPr>
        <w:rPr>
          <w:rFonts w:ascii="Times New Roman" w:hAnsi="Times New Roman" w:cs="Times New Roman"/>
        </w:rPr>
      </w:pPr>
      <w:r w:rsidRPr="00A7653A">
        <w:rPr>
          <w:rFonts w:ascii="Times New Roman" w:hAnsi="Times New Roman" w:cs="Times New Roman"/>
        </w:rPr>
        <w:t>Č. j.: 10/2025-SOC-SPOD-X</w:t>
      </w:r>
    </w:p>
    <w:p w14:paraId="63D6CFC0" w14:textId="77777777" w:rsidR="002B704F" w:rsidRPr="00A7653A" w:rsidRDefault="002B704F" w:rsidP="002B704F">
      <w:pPr>
        <w:rPr>
          <w:rFonts w:ascii="Times New Roman" w:hAnsi="Times New Roman" w:cs="Times New Roman"/>
        </w:rPr>
      </w:pPr>
      <w:r w:rsidRPr="00A7653A">
        <w:rPr>
          <w:rFonts w:ascii="Times New Roman" w:hAnsi="Times New Roman" w:cs="Times New Roman"/>
        </w:rPr>
        <w:t>Vyřizuje: oprávněná úřední osoba</w:t>
      </w:r>
    </w:p>
    <w:p w14:paraId="42ECF2BC" w14:textId="77777777" w:rsidR="002B704F" w:rsidRDefault="002B704F" w:rsidP="002B704F">
      <w:pPr>
        <w:rPr>
          <w:rFonts w:ascii="Times New Roman" w:hAnsi="Times New Roman" w:cs="Times New Roman"/>
        </w:rPr>
      </w:pPr>
      <w:r w:rsidRPr="00A7653A">
        <w:rPr>
          <w:rFonts w:ascii="Times New Roman" w:hAnsi="Times New Roman" w:cs="Times New Roman"/>
        </w:rPr>
        <w:t>V Nové Lhotě, dne 15. července 2025</w:t>
      </w:r>
    </w:p>
    <w:p w14:paraId="1728E50D" w14:textId="77777777" w:rsidR="002B704F" w:rsidRPr="00A7653A" w:rsidRDefault="002B704F" w:rsidP="002B704F">
      <w:pPr>
        <w:rPr>
          <w:rFonts w:ascii="Times New Roman" w:hAnsi="Times New Roman" w:cs="Times New Roman"/>
        </w:rPr>
      </w:pPr>
    </w:p>
    <w:p w14:paraId="16E7D388" w14:textId="77777777" w:rsidR="002B704F" w:rsidRPr="00364300" w:rsidRDefault="002B704F" w:rsidP="002B704F">
      <w:pPr>
        <w:rPr>
          <w:rFonts w:ascii="Times New Roman" w:hAnsi="Times New Roman" w:cs="Times New Roman"/>
          <w:szCs w:val="24"/>
        </w:rPr>
      </w:pPr>
    </w:p>
    <w:p w14:paraId="56AAB789" w14:textId="77777777" w:rsidR="002B704F" w:rsidRPr="00364300" w:rsidRDefault="002B704F" w:rsidP="002B704F">
      <w:pPr>
        <w:jc w:val="center"/>
        <w:rPr>
          <w:rFonts w:ascii="Times New Roman" w:hAnsi="Times New Roman" w:cs="Times New Roman"/>
          <w:sz w:val="36"/>
          <w:szCs w:val="36"/>
        </w:rPr>
      </w:pPr>
      <w:r w:rsidRPr="00364300">
        <w:rPr>
          <w:rFonts w:ascii="Times New Roman" w:hAnsi="Times New Roman" w:cs="Times New Roman"/>
          <w:sz w:val="36"/>
          <w:szCs w:val="36"/>
        </w:rPr>
        <w:t xml:space="preserve">Z á v a z n é  </w:t>
      </w:r>
      <w:r>
        <w:rPr>
          <w:rFonts w:ascii="Times New Roman" w:hAnsi="Times New Roman" w:cs="Times New Roman"/>
          <w:sz w:val="36"/>
          <w:szCs w:val="36"/>
        </w:rPr>
        <w:t xml:space="preserve"> </w:t>
      </w:r>
      <w:r w:rsidRPr="00364300">
        <w:rPr>
          <w:rFonts w:ascii="Times New Roman" w:hAnsi="Times New Roman" w:cs="Times New Roman"/>
          <w:sz w:val="36"/>
          <w:szCs w:val="36"/>
        </w:rPr>
        <w:t>s t a n o v i s k o</w:t>
      </w:r>
    </w:p>
    <w:p w14:paraId="6E4FE646" w14:textId="77777777" w:rsidR="002B704F" w:rsidRPr="00364300" w:rsidRDefault="002B704F" w:rsidP="002B704F">
      <w:pPr>
        <w:jc w:val="both"/>
        <w:rPr>
          <w:rFonts w:ascii="Times New Roman" w:hAnsi="Times New Roman" w:cs="Times New Roman"/>
          <w:szCs w:val="24"/>
        </w:rPr>
      </w:pPr>
    </w:p>
    <w:p w14:paraId="0A41EDAA" w14:textId="102341E0" w:rsidR="002B704F" w:rsidRDefault="002B704F" w:rsidP="002B704F">
      <w:pPr>
        <w:jc w:val="both"/>
        <w:rPr>
          <w:rFonts w:ascii="Times New Roman" w:hAnsi="Times New Roman" w:cs="Times New Roman"/>
          <w:szCs w:val="24"/>
        </w:rPr>
      </w:pPr>
      <w:r w:rsidRPr="002B704F">
        <w:rPr>
          <w:rFonts w:ascii="Times New Roman" w:hAnsi="Times New Roman" w:cs="Times New Roman"/>
          <w:szCs w:val="24"/>
        </w:rPr>
        <w:t xml:space="preserve">Obecní úřad v Nové Lhotě jako dotčený orgán sociálně-právní ochrany dětí podle § 30 zákona </w:t>
      </w:r>
      <w:r w:rsidRPr="002B704F">
        <w:rPr>
          <w:rFonts w:ascii="Times New Roman" w:hAnsi="Times New Roman" w:cs="Times New Roman"/>
          <w:szCs w:val="24"/>
        </w:rPr>
        <w:br/>
        <w:t xml:space="preserve">č. 359/1999 Sb., o sociálně-právní ochrany dětí (dále jen „ZSPO“), ve spojení s § 61 odst. 1 ZSPO </w:t>
      </w:r>
      <w:r w:rsidR="0019741E">
        <w:rPr>
          <w:rFonts w:ascii="Times New Roman" w:hAnsi="Times New Roman" w:cs="Times New Roman"/>
          <w:szCs w:val="24"/>
        </w:rPr>
        <w:br/>
      </w:r>
      <w:r w:rsidRPr="002B704F">
        <w:rPr>
          <w:rFonts w:ascii="Times New Roman" w:hAnsi="Times New Roman" w:cs="Times New Roman"/>
          <w:szCs w:val="24"/>
        </w:rPr>
        <w:t xml:space="preserve">a podle § 149 zákona č. 500/2004 Sb., správní řád (dále jen „spr. ř.“), vydává pro účely řízení </w:t>
      </w:r>
      <w:r w:rsidR="0019741E">
        <w:rPr>
          <w:rFonts w:ascii="Times New Roman" w:hAnsi="Times New Roman" w:cs="Times New Roman"/>
          <w:szCs w:val="24"/>
        </w:rPr>
        <w:br/>
      </w:r>
      <w:r w:rsidRPr="002B704F">
        <w:rPr>
          <w:rFonts w:ascii="Times New Roman" w:hAnsi="Times New Roman" w:cs="Times New Roman"/>
          <w:szCs w:val="24"/>
        </w:rPr>
        <w:t>o povolení pobytu  Elišky Malé, nar. 1. 1. 2015, trvale bytem v Nové Lhotě, Lhotská 5, fakticky bytem Lipová 62, Újezd, dítě matky Evy Malé, nar. 7. 7. 1995, a otce Jaroslava Malého, nar. 9. 9. 1990, oba trvale bytem jako nezletilá, mimo zařízení, vedeném podle § 23 odst. 1 písm. a) zák. č. 109/2002 Sb., o výkonu ústavní výchovy nebo ochranné výchovy ve školských zařízeních a o preventivně výchovné péči (dále jen „ZVÚOV“) Josefem Beránkem, ředitelem Dětského domova Újezd, p. o., se sídlem Lipová 62, Újezd, na základě žádosti paní Ludmily Bílé (dále jen „žadatelka“), nar. 5. 5. 1985, trvale bytem Františkovo nám. 16, Malé Město nad Řekou, toto závazné stanovisko, kterým</w:t>
      </w:r>
    </w:p>
    <w:p w14:paraId="5EB40619" w14:textId="77777777" w:rsidR="002B704F" w:rsidRPr="002B704F" w:rsidRDefault="002B704F" w:rsidP="002B704F">
      <w:pPr>
        <w:jc w:val="both"/>
        <w:rPr>
          <w:rFonts w:ascii="Times New Roman" w:hAnsi="Times New Roman" w:cs="Times New Roman"/>
          <w:szCs w:val="24"/>
          <w:shd w:val="clear" w:color="auto" w:fill="FFFFFF"/>
        </w:rPr>
      </w:pPr>
    </w:p>
    <w:p w14:paraId="1E474B55" w14:textId="77777777" w:rsidR="002B704F" w:rsidRPr="002B704F" w:rsidRDefault="002B704F" w:rsidP="002B704F">
      <w:pPr>
        <w:jc w:val="both"/>
        <w:rPr>
          <w:rFonts w:ascii="Times New Roman" w:hAnsi="Times New Roman" w:cs="Times New Roman"/>
          <w:szCs w:val="24"/>
          <w:shd w:val="clear" w:color="auto" w:fill="FFFFFF"/>
        </w:rPr>
      </w:pPr>
    </w:p>
    <w:p w14:paraId="3021B4AD" w14:textId="77777777" w:rsidR="002B704F" w:rsidRPr="002B704F" w:rsidRDefault="002B704F" w:rsidP="002B704F">
      <w:pPr>
        <w:pStyle w:val="Odstavecseseznamem"/>
        <w:numPr>
          <w:ilvl w:val="0"/>
          <w:numId w:val="1"/>
        </w:numPr>
        <w:jc w:val="both"/>
        <w:rPr>
          <w:rFonts w:ascii="Times New Roman" w:hAnsi="Times New Roman" w:cs="Times New Roman"/>
          <w:b/>
          <w:bCs/>
          <w:szCs w:val="24"/>
        </w:rPr>
      </w:pPr>
      <w:r w:rsidRPr="002B704F">
        <w:rPr>
          <w:rFonts w:ascii="Times New Roman" w:hAnsi="Times New Roman" w:cs="Times New Roman"/>
          <w:b/>
          <w:bCs/>
          <w:szCs w:val="24"/>
          <w:shd w:val="clear" w:color="auto" w:fill="FFFFFF"/>
        </w:rPr>
        <w:t>souhlasí s pobytem nezl. Elišky Malé mimo ústav u paní Ludmily Bílé v místě jejího trvalého pobytu ve dnech 1. až 17. srpna 2025,</w:t>
      </w:r>
    </w:p>
    <w:p w14:paraId="181D1E8D" w14:textId="77777777" w:rsidR="002B704F" w:rsidRPr="002B704F" w:rsidRDefault="002B704F" w:rsidP="002B704F">
      <w:pPr>
        <w:pStyle w:val="Odstavecseseznamem"/>
        <w:numPr>
          <w:ilvl w:val="0"/>
          <w:numId w:val="1"/>
        </w:numPr>
        <w:jc w:val="both"/>
        <w:rPr>
          <w:rFonts w:ascii="Times New Roman" w:hAnsi="Times New Roman" w:cs="Times New Roman"/>
          <w:b/>
          <w:bCs/>
          <w:szCs w:val="24"/>
        </w:rPr>
      </w:pPr>
      <w:r w:rsidRPr="002B704F">
        <w:rPr>
          <w:rFonts w:ascii="Times New Roman" w:hAnsi="Times New Roman" w:cs="Times New Roman"/>
          <w:b/>
          <w:bCs/>
          <w:szCs w:val="24"/>
          <w:shd w:val="clear" w:color="auto" w:fill="FFFFFF"/>
        </w:rPr>
        <w:t>nesouhlasí s pobytem nezl. Elišky Malé mimo ústav u paní Ludmily Bílé v místě jejího trvalého pobytu ve dnech 18. až 29. srpna 2025.</w:t>
      </w:r>
    </w:p>
    <w:p w14:paraId="3029C890" w14:textId="77777777" w:rsidR="002B704F" w:rsidRDefault="002B704F" w:rsidP="002B704F">
      <w:pPr>
        <w:rPr>
          <w:rFonts w:ascii="Times New Roman" w:hAnsi="Times New Roman" w:cs="Times New Roman"/>
          <w:szCs w:val="24"/>
        </w:rPr>
      </w:pPr>
    </w:p>
    <w:p w14:paraId="27C4386C" w14:textId="77777777" w:rsidR="002B704F" w:rsidRPr="002B704F" w:rsidRDefault="002B704F" w:rsidP="002B704F">
      <w:pPr>
        <w:rPr>
          <w:rFonts w:ascii="Times New Roman" w:hAnsi="Times New Roman" w:cs="Times New Roman"/>
          <w:szCs w:val="24"/>
        </w:rPr>
      </w:pPr>
    </w:p>
    <w:p w14:paraId="4DFFFEC6" w14:textId="77777777" w:rsidR="002B704F" w:rsidRPr="002B704F" w:rsidRDefault="002B704F" w:rsidP="002B704F">
      <w:pPr>
        <w:jc w:val="center"/>
        <w:rPr>
          <w:rFonts w:ascii="Times New Roman" w:hAnsi="Times New Roman" w:cs="Times New Roman"/>
          <w:b/>
          <w:bCs/>
          <w:szCs w:val="24"/>
        </w:rPr>
      </w:pPr>
      <w:r w:rsidRPr="002B704F">
        <w:rPr>
          <w:rFonts w:ascii="Times New Roman" w:hAnsi="Times New Roman" w:cs="Times New Roman"/>
          <w:b/>
          <w:bCs/>
          <w:szCs w:val="24"/>
        </w:rPr>
        <w:t>O d ů v o d n ě n í :</w:t>
      </w:r>
    </w:p>
    <w:p w14:paraId="70DDD030" w14:textId="77777777" w:rsidR="002B704F" w:rsidRPr="002B704F" w:rsidRDefault="002B704F" w:rsidP="002B704F">
      <w:pPr>
        <w:jc w:val="center"/>
        <w:rPr>
          <w:rFonts w:ascii="Times New Roman" w:hAnsi="Times New Roman" w:cs="Times New Roman"/>
          <w:b/>
          <w:bCs/>
          <w:szCs w:val="24"/>
        </w:rPr>
      </w:pPr>
    </w:p>
    <w:p w14:paraId="0888AE9D" w14:textId="77777777" w:rsidR="002B704F" w:rsidRPr="002B704F" w:rsidRDefault="002B704F" w:rsidP="002B704F">
      <w:pPr>
        <w:jc w:val="both"/>
        <w:rPr>
          <w:rFonts w:ascii="Times New Roman" w:hAnsi="Times New Roman" w:cs="Times New Roman"/>
          <w:szCs w:val="24"/>
        </w:rPr>
      </w:pPr>
      <w:r w:rsidRPr="002B704F">
        <w:rPr>
          <w:rFonts w:ascii="Times New Roman" w:hAnsi="Times New Roman" w:cs="Times New Roman"/>
          <w:szCs w:val="24"/>
        </w:rPr>
        <w:t xml:space="preserve">Dne 30. června t. r. podala žadatelka k rukám ředitele Dětského domova Újezd, p. o., žádost o povolení pobytu Elišky Malé ve své domácnosti ve dnech 1. až 29. srpna t. r. </w:t>
      </w:r>
      <w:r w:rsidRPr="002B704F">
        <w:rPr>
          <w:rFonts w:ascii="Times New Roman" w:hAnsi="Times New Roman" w:cs="Times New Roman"/>
          <w:color w:val="000000" w:themeColor="text1"/>
          <w:szCs w:val="24"/>
        </w:rPr>
        <w:t>Svou žádost zdůvodnila tím, že se s Eliškou znají, neboť byla po 2 roky její učitelkou, navázaly spolu vztah, nadále si píší e-maily.</w:t>
      </w:r>
      <w:r w:rsidRPr="002B704F">
        <w:rPr>
          <w:rFonts w:ascii="Times New Roman" w:hAnsi="Times New Roman" w:cs="Times New Roman"/>
          <w:color w:val="FF0000"/>
          <w:szCs w:val="24"/>
        </w:rPr>
        <w:t xml:space="preserve"> </w:t>
      </w:r>
      <w:r w:rsidRPr="002B704F">
        <w:rPr>
          <w:rFonts w:ascii="Times New Roman" w:hAnsi="Times New Roman" w:cs="Times New Roman"/>
          <w:color w:val="FF0000"/>
          <w:szCs w:val="24"/>
        </w:rPr>
        <w:br/>
      </w:r>
      <w:r w:rsidRPr="002B704F">
        <w:rPr>
          <w:rFonts w:ascii="Times New Roman" w:hAnsi="Times New Roman" w:cs="Times New Roman"/>
          <w:szCs w:val="24"/>
        </w:rPr>
        <w:t>Dne 2. července t. r. požádal ředitel Dětského domova Újezd, p. o., zdejší úřad o vydání závazného stanoviska k uvedené žádosti.</w:t>
      </w:r>
    </w:p>
    <w:p w14:paraId="7E9F632C" w14:textId="77777777" w:rsidR="002B704F" w:rsidRPr="002B704F" w:rsidRDefault="002B704F" w:rsidP="002B704F">
      <w:pPr>
        <w:jc w:val="both"/>
        <w:rPr>
          <w:rFonts w:ascii="Times New Roman" w:hAnsi="Times New Roman" w:cs="Times New Roman"/>
          <w:szCs w:val="24"/>
        </w:rPr>
      </w:pPr>
    </w:p>
    <w:p w14:paraId="43AC7A48" w14:textId="77777777" w:rsidR="002B704F" w:rsidRPr="002B704F" w:rsidRDefault="002B704F" w:rsidP="002B704F">
      <w:pPr>
        <w:pStyle w:val="l5"/>
        <w:shd w:val="clear" w:color="auto" w:fill="FFFFFF"/>
        <w:spacing w:before="0" w:beforeAutospacing="0" w:after="0" w:afterAutospacing="0"/>
        <w:jc w:val="both"/>
        <w:rPr>
          <w:i/>
          <w:iCs/>
        </w:rPr>
      </w:pPr>
      <w:r w:rsidRPr="002B704F">
        <w:t xml:space="preserve">Podle § 23 odst. 1 písm. a) ZVÚOV </w:t>
      </w:r>
      <w:r w:rsidRPr="002B704F">
        <w:rPr>
          <w:i/>
          <w:iCs/>
        </w:rPr>
        <w:t>ředitel zařízení je oprávněn v zájmu úspěšné výchovy dětí povolit dítěti za podmínek stanovených zvláštním právním předpisem pobyt mimo zařízení</w:t>
      </w:r>
      <w:r w:rsidRPr="002B704F">
        <w:t xml:space="preserve">. Podle § 30 odst. 1 věta první ZSPO </w:t>
      </w:r>
      <w:r w:rsidRPr="002B704F">
        <w:rPr>
          <w:i/>
          <w:iCs/>
          <w:shd w:val="clear" w:color="auto" w:fill="FFFFFF"/>
        </w:rPr>
        <w:t xml:space="preserve">ředitel ústavního zařízení může jen na základě závazného stanoviska obecního úřadu obce s rozšířenou působností povolit pobyt dítěte, které je v ústavním zařízení umístěno na základě rozhodnutí soudu, u rodičů, popřípadě jiných fyzických osob, a to nejvýše v rozsahu 30 kalendářních dnů při prvním pobytu u těchto osob. </w:t>
      </w:r>
      <w:r w:rsidRPr="002B704F">
        <w:rPr>
          <w:shd w:val="clear" w:color="auto" w:fill="FFFFFF"/>
        </w:rPr>
        <w:t xml:space="preserve">Podle § 149 odst. 1 spr. ř. </w:t>
      </w:r>
      <w:r w:rsidRPr="002B704F">
        <w:rPr>
          <w:i/>
          <w:iCs/>
          <w:shd w:val="clear" w:color="auto" w:fill="FFFFFF"/>
        </w:rPr>
        <w:t>závazné stanovisko je úkon učiněný správním orgánem na základě zákona, který není samostatným rozhodnutím ve správním řízení a jehož obsah je závazný pro výrokovou část rozhodnutí správního orgánu. Správní orgány příslušné k vydání závazného stanoviska jsou dotčenými orgány. </w:t>
      </w:r>
      <w:r w:rsidRPr="002B704F">
        <w:rPr>
          <w:shd w:val="clear" w:color="auto" w:fill="FFFFFF"/>
        </w:rPr>
        <w:t xml:space="preserve">Podle § 61 odst. 1 ZSPO </w:t>
      </w:r>
      <w:r w:rsidRPr="002B704F">
        <w:rPr>
          <w:i/>
          <w:iCs/>
          <w:shd w:val="clear" w:color="auto" w:fill="FFFFFF"/>
        </w:rPr>
        <w:t>místní příslušnost krajského úřadu, obecního úřadu obce s rozšířenou působností a obecního úřadu se řídí místem trvalého pobytu dítěte, není-li dále stanoveno jinak.</w:t>
      </w:r>
    </w:p>
    <w:p w14:paraId="4ADBFA31" w14:textId="77777777" w:rsidR="002B704F" w:rsidRPr="002B704F" w:rsidRDefault="002B704F" w:rsidP="002B704F">
      <w:pPr>
        <w:pStyle w:val="l6"/>
        <w:shd w:val="clear" w:color="auto" w:fill="FFFFFF"/>
        <w:spacing w:before="0" w:beforeAutospacing="0" w:after="0" w:afterAutospacing="0"/>
        <w:jc w:val="both"/>
        <w:rPr>
          <w:i/>
          <w:iCs/>
          <w:shd w:val="clear" w:color="auto" w:fill="FFFFFF"/>
        </w:rPr>
      </w:pPr>
    </w:p>
    <w:p w14:paraId="741A0210" w14:textId="77777777" w:rsidR="002B704F" w:rsidRPr="002B704F" w:rsidRDefault="002B704F" w:rsidP="002B704F">
      <w:pPr>
        <w:pStyle w:val="l6"/>
        <w:shd w:val="clear" w:color="auto" w:fill="FFFFFF"/>
        <w:spacing w:before="0" w:beforeAutospacing="0" w:after="0" w:afterAutospacing="0"/>
        <w:jc w:val="both"/>
        <w:rPr>
          <w:shd w:val="clear" w:color="auto" w:fill="FFFFFF"/>
        </w:rPr>
      </w:pPr>
      <w:r w:rsidRPr="002B704F">
        <w:rPr>
          <w:shd w:val="clear" w:color="auto" w:fill="FFFFFF"/>
        </w:rPr>
        <w:t xml:space="preserve">Eliška Malá, umístěná rozsudkem Okresního soudu v Malém Městě nad Řekou sp. zn. 5/2020 ze dne </w:t>
      </w:r>
      <w:r w:rsidRPr="002B704F">
        <w:rPr>
          <w:shd w:val="clear" w:color="auto" w:fill="FFFFFF"/>
        </w:rPr>
        <w:br/>
        <w:t>6. 2. 2021, do péče Dětského domova Újezd, p. o., je zařazena v evidenci dětí podle § 6, vedené zdejším úřadem podle § 54 písm. a) ZSPO. Zdejší úřad je tedy věcně a místně příslušný k vydání tohoto závazného stanoviska.</w:t>
      </w:r>
    </w:p>
    <w:p w14:paraId="1286CD03" w14:textId="77777777" w:rsidR="002B704F" w:rsidRPr="002B704F" w:rsidRDefault="002B704F" w:rsidP="002B704F">
      <w:pPr>
        <w:pStyle w:val="l6"/>
        <w:shd w:val="clear" w:color="auto" w:fill="FFFFFF"/>
        <w:spacing w:before="0" w:beforeAutospacing="0" w:after="0" w:afterAutospacing="0"/>
        <w:jc w:val="both"/>
        <w:rPr>
          <w:shd w:val="clear" w:color="auto" w:fill="FFFFFF"/>
        </w:rPr>
        <w:sectPr w:rsidR="002B704F" w:rsidRPr="002B704F" w:rsidSect="002B704F">
          <w:pgSz w:w="11906" w:h="16838" w:code="9"/>
          <w:pgMar w:top="1440" w:right="1080" w:bottom="1440" w:left="1080" w:header="709" w:footer="605" w:gutter="0"/>
          <w:cols w:space="708"/>
          <w:formProt w:val="0"/>
          <w:titlePg/>
          <w:docGrid w:linePitch="326"/>
        </w:sectPr>
      </w:pPr>
    </w:p>
    <w:p w14:paraId="5873B96A" w14:textId="42332602" w:rsidR="002B704F" w:rsidRPr="002B704F" w:rsidRDefault="002B704F" w:rsidP="002B704F">
      <w:pPr>
        <w:pStyle w:val="l6"/>
        <w:shd w:val="clear" w:color="auto" w:fill="FFFFFF"/>
        <w:spacing w:before="0" w:beforeAutospacing="0" w:after="0" w:afterAutospacing="0"/>
        <w:jc w:val="both"/>
        <w:rPr>
          <w:i/>
          <w:iCs/>
          <w:shd w:val="clear" w:color="auto" w:fill="FFFFFF"/>
        </w:rPr>
      </w:pPr>
      <w:r w:rsidRPr="002B704F">
        <w:rPr>
          <w:shd w:val="clear" w:color="auto" w:fill="FFFFFF"/>
        </w:rPr>
        <w:lastRenderedPageBreak/>
        <w:t xml:space="preserve">Podle § 30 odst. 3 ZSPO </w:t>
      </w:r>
      <w:r w:rsidRPr="002B704F">
        <w:rPr>
          <w:i/>
          <w:iCs/>
          <w:color w:val="000000"/>
          <w:shd w:val="clear" w:color="auto" w:fill="FFFFFF"/>
        </w:rPr>
        <w:t xml:space="preserve">při vydávání závazného stanoviska podle odstavce 1 obecní úřad obce </w:t>
      </w:r>
      <w:r w:rsidRPr="002B704F">
        <w:rPr>
          <w:i/>
          <w:iCs/>
          <w:color w:val="000000"/>
          <w:shd w:val="clear" w:color="auto" w:fill="FFFFFF"/>
        </w:rPr>
        <w:br/>
        <w:t xml:space="preserve">s rozšířenou působností přihlíží zejména k rodinnému a sociálnímu prostředí, v němž bude dítě pobývat, a individuálnímu plánu ochrany dítěte, je-li zpracován. V případě pobytu dítěte u jiných fyzických osob než rodičů, prarodičů nebo sourozenců, se posuzuje jejich bezúhonnost podle § 23e odst. 1, přičemž se obdobně přihlíží k jejich spolehlivosti podle § 23e odst. 2. Za účelem doložení bezúhonnosti a spolehlivosti takové osoby si může obecní úřad obce s rozšířenou působností vyžádat podle zvláštního právního předpisu opis z rejstříku trestů a opis z evidence přestupků; o skutečnosti, že si vyžádal opis z rejstříku trestů a opis z evidence přestupků, tuto osobu bez zbytečného odkladu vyrozumí. </w:t>
      </w:r>
      <w:r w:rsidRPr="002B704F">
        <w:rPr>
          <w:color w:val="000000"/>
          <w:shd w:val="clear" w:color="auto" w:fill="FFFFFF"/>
        </w:rPr>
        <w:t xml:space="preserve">Podle odst. 5 cit. ust. </w:t>
      </w:r>
      <w:r w:rsidRPr="002B704F">
        <w:rPr>
          <w:i/>
          <w:iCs/>
          <w:shd w:val="clear" w:color="auto" w:fill="FFFFFF"/>
        </w:rPr>
        <w:t>je-li místo trvalého pobytu dítěte odlišné od místa trvalého pobytu rodičů nebo jiných fyzických osob, u nichž má dítě pobývat, může obecní úřad obce s rozšířenou působností vydat závazné stanovisko podle odstavce 1 jen na základě vyjádření jiného příslušného obecního úřadu obce s rozšířenou působností [§ 61 odst. 3 písm. c)].</w:t>
      </w:r>
    </w:p>
    <w:p w14:paraId="6A9D02BA" w14:textId="77777777" w:rsidR="002B704F" w:rsidRPr="002B704F" w:rsidRDefault="002B704F" w:rsidP="002B704F">
      <w:pPr>
        <w:pStyle w:val="l6"/>
        <w:shd w:val="clear" w:color="auto" w:fill="FFFFFF"/>
        <w:spacing w:before="0" w:beforeAutospacing="0" w:after="0" w:afterAutospacing="0"/>
        <w:jc w:val="both"/>
        <w:rPr>
          <w:i/>
          <w:iCs/>
          <w:shd w:val="clear" w:color="auto" w:fill="FFFFFF"/>
        </w:rPr>
      </w:pPr>
    </w:p>
    <w:p w14:paraId="247E9701" w14:textId="77777777" w:rsidR="002B704F" w:rsidRPr="002B704F" w:rsidRDefault="002B704F" w:rsidP="002B704F">
      <w:pPr>
        <w:pStyle w:val="l6"/>
        <w:shd w:val="clear" w:color="auto" w:fill="FFFFFF"/>
        <w:spacing w:before="0" w:beforeAutospacing="0" w:after="0" w:afterAutospacing="0"/>
        <w:jc w:val="both"/>
        <w:rPr>
          <w:color w:val="000000"/>
          <w:shd w:val="clear" w:color="auto" w:fill="FFFFFF"/>
        </w:rPr>
      </w:pPr>
      <w:r w:rsidRPr="002B704F">
        <w:rPr>
          <w:shd w:val="clear" w:color="auto" w:fill="FFFFFF"/>
        </w:rPr>
        <w:t xml:space="preserve">Na základě uvedené úpravy si zdejší úřad vyžádal k žadatelce </w:t>
      </w:r>
      <w:r w:rsidRPr="002B704F">
        <w:rPr>
          <w:color w:val="000000"/>
          <w:shd w:val="clear" w:color="auto" w:fill="FFFFFF"/>
        </w:rPr>
        <w:t xml:space="preserve">opis z rejstříku trestů a opis z evidence přestupků; o skutečnosti, že si vyžádal opis z rejstříku trestů a opis z evidence přestupků žadatelku již samostatně vyrozuměl. Z uvedených opisů zjistil, že žadatelka je bezúhonná a nemá ani žádný záznam v evidenci přestupků, lze ji považovat za spolehlivou. Dále si dne 3. 7. t. r. zdejší úřad vyžádal k věci vyjádření Městského úřadu Malé Město nad Řekou, v jehož obvodu má žadatelka trvalý pobyt; toto vyjádření zdejší úřad obdržel dne 14. 7. t. r. Z žádosti i z vyjádření Městského úřadu Malé Město nad Řekou se podává, že žadatelka je dlouholetou učitelkou na prvním stupni základní školy v místě svého bydliště. Její manžel pracuje jako řidič autobusu u spol. BUS MM, a. s. Bydlí ve vlastním domě </w:t>
      </w:r>
      <w:r w:rsidRPr="002B704F">
        <w:rPr>
          <w:color w:val="000000"/>
          <w:shd w:val="clear" w:color="auto" w:fill="FFFFFF"/>
        </w:rPr>
        <w:br/>
        <w:t>o velikosti 5 + 2 se zahradou, mají 2 děti, dceru ve věku 16 let a syna ve věku 5 let. V místě požívají dobré pověsti, ani k jednomu z manželů Městský úřad neeviduje žádné přestupky. Z dosud zjištěných podkladů došel zdejší úřad k závěru, že rodinné a sociální prostředí u paní žadatelky je vhodné pro pobyt dítěte mimo ústav a případné zjišťovaní psychické způsobilosti žadatelky podle § 30 odst. 4 ZSPO považuje za nadbytečné a pro uvedený závěr nepotřebné.</w:t>
      </w:r>
    </w:p>
    <w:p w14:paraId="2773B763" w14:textId="77777777" w:rsidR="002B704F" w:rsidRPr="002B704F" w:rsidRDefault="002B704F" w:rsidP="002B704F">
      <w:pPr>
        <w:pStyle w:val="l6"/>
        <w:shd w:val="clear" w:color="auto" w:fill="FFFFFF"/>
        <w:spacing w:before="0" w:beforeAutospacing="0" w:after="0" w:afterAutospacing="0"/>
        <w:jc w:val="both"/>
        <w:rPr>
          <w:color w:val="000000"/>
          <w:shd w:val="clear" w:color="auto" w:fill="FFFFFF"/>
        </w:rPr>
      </w:pPr>
    </w:p>
    <w:p w14:paraId="1D4F2962" w14:textId="3F45FB29" w:rsidR="002B704F" w:rsidRPr="002B704F" w:rsidRDefault="002B704F" w:rsidP="002B704F">
      <w:pPr>
        <w:pStyle w:val="l6"/>
        <w:shd w:val="clear" w:color="auto" w:fill="FFFFFF"/>
        <w:spacing w:before="0" w:beforeAutospacing="0" w:after="0" w:afterAutospacing="0"/>
        <w:jc w:val="both"/>
        <w:rPr>
          <w:color w:val="000000"/>
          <w:shd w:val="clear" w:color="auto" w:fill="FFFFFF"/>
        </w:rPr>
      </w:pPr>
      <w:r w:rsidRPr="002B704F">
        <w:rPr>
          <w:color w:val="000000"/>
          <w:shd w:val="clear" w:color="auto" w:fill="FFFFFF"/>
        </w:rPr>
        <w:t xml:space="preserve">Z vlastní úřední činnosti je zdejšímu úřadu dále známo, že rodiče nezl. Elišky jsou s touto v pravidelném nepřímém kontaktu prostřednictvím elektronické komunikace, návštěvy Elišky v domácnosti probíhají však sporadicky, většinou jen o vánočních a letních prázdninách. Rodiče nemají podmínky k dlouhodobé péči o dítě. V návaznosti na průběh sociální práce s rodiči má zdejší úřad za to, že domácnost je vhodná pro realizaci návštěv Elišky doma, a s rodiči bylo také dohodnuto, že si chtějí sami požádat o prázdninovou propustku Elišky, ale až ve druhé polovině srpna. Rodiče po vysvětlení situace nic nenamítají proti „hostitelské péči“ o Elišku v jiném termínu. Již z dřívějších návštěv nezl. Elišky v ústavním zařízení je zdejšímu úřadu také známo, že i Eliška by si ráda vyzkoušela pobyt v „hostitelské péči“, </w:t>
      </w:r>
      <w:r w:rsidRPr="002B704F">
        <w:rPr>
          <w:color w:val="000000" w:themeColor="text1"/>
          <w:shd w:val="clear" w:color="auto" w:fill="FFFFFF"/>
        </w:rPr>
        <w:t>ráda by takto vyzkoušela pobyt u své býv. třídní učitelky, tedy žadatelky, kterou zná a má ráda. Elišce se ne</w:t>
      </w:r>
      <w:r w:rsidRPr="002B704F">
        <w:rPr>
          <w:color w:val="000000"/>
          <w:shd w:val="clear" w:color="auto" w:fill="FFFFFF"/>
        </w:rPr>
        <w:t>podařilo najít dlouhodobou pěstounskou péči, bylo však na poslední případové konferenci vyhodnoceno, že potřebuje budovat dlouhodobý bezpečný vztah. Proto i tato možnost je zmíněna v individuálním plánu nezl. Elišky, zpracované zdejším úřadem.</w:t>
      </w:r>
    </w:p>
    <w:p w14:paraId="00F354F8" w14:textId="77777777" w:rsidR="002B704F" w:rsidRPr="002B704F" w:rsidRDefault="002B704F" w:rsidP="002B704F">
      <w:pPr>
        <w:pStyle w:val="l6"/>
        <w:shd w:val="clear" w:color="auto" w:fill="FFFFFF"/>
        <w:spacing w:before="0" w:beforeAutospacing="0" w:after="0" w:afterAutospacing="0"/>
        <w:jc w:val="both"/>
        <w:rPr>
          <w:color w:val="000000"/>
          <w:shd w:val="clear" w:color="auto" w:fill="FFFFFF"/>
        </w:rPr>
      </w:pPr>
    </w:p>
    <w:p w14:paraId="120F62B2" w14:textId="77777777" w:rsidR="002B704F" w:rsidRPr="002B704F" w:rsidRDefault="002B704F" w:rsidP="002B704F">
      <w:pPr>
        <w:pStyle w:val="l6"/>
        <w:shd w:val="clear" w:color="auto" w:fill="FFFFFF"/>
        <w:spacing w:before="0" w:beforeAutospacing="0" w:after="0" w:afterAutospacing="0"/>
        <w:jc w:val="both"/>
      </w:pPr>
      <w:r w:rsidRPr="002B704F">
        <w:rPr>
          <w:color w:val="000000"/>
          <w:shd w:val="clear" w:color="auto" w:fill="FFFFFF"/>
        </w:rPr>
        <w:t xml:space="preserve">S ohledem na shora uvedené má proto zdejší úřad za to, že pobytu nezl. Elišky u žadatelky v termínu </w:t>
      </w:r>
      <w:r w:rsidRPr="002B704F">
        <w:rPr>
          <w:color w:val="000000"/>
          <w:shd w:val="clear" w:color="auto" w:fill="FFFFFF"/>
        </w:rPr>
        <w:br/>
        <w:t xml:space="preserve">1. až 17. srpna nic nebrání, tento její pobyt mimo ústav u žadatelky je v jejím zájmu, a proto se k němu ve stanovisku shora vyjádřil pod č. 1 kladně. Naopak s ohledem na avizovaný zájem rodičů o pobyt nezl. Elišky u nich v posledních týdnech prázdnin zdejší úřad s jejím pobytem u žadatelky nesouhlasí, neboť je v zájmu Elišky mít možnost pobývat o prázdninách i se svými rodiči, a proto se v tomto rozsahu k žádosti paní žadatelky ve svém stanovisku shora vyjádřil pod č. 2 negativně. </w:t>
      </w:r>
    </w:p>
    <w:p w14:paraId="734A0DC5" w14:textId="77777777" w:rsidR="002B704F" w:rsidRPr="002B704F" w:rsidRDefault="002B704F" w:rsidP="002B704F">
      <w:pPr>
        <w:jc w:val="both"/>
        <w:rPr>
          <w:rFonts w:ascii="Times New Roman" w:hAnsi="Times New Roman" w:cs="Times New Roman"/>
          <w:szCs w:val="24"/>
        </w:rPr>
      </w:pPr>
    </w:p>
    <w:p w14:paraId="7AFF325D" w14:textId="77777777" w:rsidR="002B704F" w:rsidRPr="002B704F" w:rsidRDefault="002B704F" w:rsidP="002B704F">
      <w:pPr>
        <w:jc w:val="both"/>
        <w:rPr>
          <w:rFonts w:ascii="Times New Roman" w:hAnsi="Times New Roman" w:cs="Times New Roman"/>
          <w:szCs w:val="24"/>
        </w:rPr>
      </w:pPr>
    </w:p>
    <w:p w14:paraId="2B3C22AE" w14:textId="77777777" w:rsidR="002B704F" w:rsidRPr="002B704F" w:rsidRDefault="002B704F" w:rsidP="002B704F">
      <w:pPr>
        <w:jc w:val="both"/>
        <w:rPr>
          <w:rFonts w:ascii="Times New Roman" w:hAnsi="Times New Roman" w:cs="Times New Roman"/>
          <w:szCs w:val="24"/>
        </w:rPr>
      </w:pPr>
    </w:p>
    <w:p w14:paraId="3D0B41A8" w14:textId="77777777" w:rsidR="002B704F" w:rsidRPr="002B704F" w:rsidRDefault="002B704F" w:rsidP="002B704F">
      <w:pPr>
        <w:jc w:val="center"/>
        <w:rPr>
          <w:rFonts w:ascii="Times New Roman" w:hAnsi="Times New Roman" w:cs="Times New Roman"/>
          <w:b/>
          <w:bCs/>
          <w:szCs w:val="24"/>
        </w:rPr>
      </w:pPr>
    </w:p>
    <w:p w14:paraId="73E298B4" w14:textId="77777777" w:rsidR="002B704F" w:rsidRPr="002B704F" w:rsidRDefault="002B704F" w:rsidP="002B704F">
      <w:pPr>
        <w:jc w:val="center"/>
        <w:rPr>
          <w:rFonts w:ascii="Times New Roman" w:hAnsi="Times New Roman" w:cs="Times New Roman"/>
          <w:b/>
          <w:bCs/>
          <w:color w:val="000000"/>
          <w:szCs w:val="24"/>
          <w:shd w:val="clear" w:color="auto" w:fill="FFFFFF"/>
        </w:rPr>
      </w:pPr>
      <w:r w:rsidRPr="002B704F">
        <w:rPr>
          <w:rFonts w:ascii="Times New Roman" w:hAnsi="Times New Roman" w:cs="Times New Roman"/>
          <w:b/>
          <w:bCs/>
          <w:color w:val="000000"/>
          <w:szCs w:val="24"/>
          <w:shd w:val="clear" w:color="auto" w:fill="FFFFFF"/>
        </w:rPr>
        <w:lastRenderedPageBreak/>
        <w:t>P o u č e n í :</w:t>
      </w:r>
    </w:p>
    <w:p w14:paraId="570926F4" w14:textId="77777777" w:rsidR="002B704F" w:rsidRPr="002B704F" w:rsidRDefault="002B704F" w:rsidP="002B704F">
      <w:pPr>
        <w:jc w:val="center"/>
        <w:rPr>
          <w:rFonts w:ascii="Times New Roman" w:hAnsi="Times New Roman" w:cs="Times New Roman"/>
          <w:b/>
          <w:bCs/>
          <w:color w:val="000000"/>
          <w:szCs w:val="24"/>
          <w:shd w:val="clear" w:color="auto" w:fill="FFFFFF"/>
        </w:rPr>
      </w:pPr>
    </w:p>
    <w:p w14:paraId="6B235AA1" w14:textId="77777777" w:rsidR="00C33CAD" w:rsidRPr="002B704F" w:rsidRDefault="002B704F" w:rsidP="00C33CAD">
      <w:pPr>
        <w:spacing w:line="235" w:lineRule="auto"/>
        <w:jc w:val="both"/>
        <w:rPr>
          <w:rFonts w:ascii="Times New Roman" w:hAnsi="Times New Roman" w:cs="Times New Roman"/>
          <w:szCs w:val="24"/>
        </w:rPr>
      </w:pPr>
      <w:r w:rsidRPr="002B704F">
        <w:rPr>
          <w:rFonts w:ascii="Times New Roman" w:hAnsi="Times New Roman" w:cs="Times New Roman"/>
          <w:szCs w:val="24"/>
        </w:rPr>
        <w:t>Proti tomuto závaznému stanovisku, které není samostatným rozhodnutím, se nelze odvolat. Odvolání proti obsahu závazného stanoviska lze podat až po vydání samostatného správní</w:t>
      </w:r>
      <w:r w:rsidR="00C33CAD">
        <w:rPr>
          <w:rFonts w:ascii="Times New Roman" w:hAnsi="Times New Roman" w:cs="Times New Roman"/>
          <w:szCs w:val="24"/>
        </w:rPr>
        <w:t xml:space="preserve">ho </w:t>
      </w:r>
      <w:r w:rsidR="00C33CAD" w:rsidRPr="002B704F">
        <w:rPr>
          <w:rFonts w:ascii="Times New Roman" w:hAnsi="Times New Roman" w:cs="Times New Roman"/>
          <w:szCs w:val="24"/>
        </w:rPr>
        <w:t xml:space="preserve">rozhodnutí </w:t>
      </w:r>
      <w:r w:rsidR="00C33CAD" w:rsidRPr="002B704F">
        <w:rPr>
          <w:rFonts w:ascii="Times New Roman" w:hAnsi="Times New Roman" w:cs="Times New Roman"/>
          <w:color w:val="000000" w:themeColor="text1"/>
          <w:szCs w:val="24"/>
        </w:rPr>
        <w:t xml:space="preserve">ředitele Dětského domova Újezd, p. o ve věci povolení pobytu dítěte mimo zařízení. V rámci odvolání </w:t>
      </w:r>
      <w:r w:rsidR="00C33CAD" w:rsidRPr="002B704F">
        <w:rPr>
          <w:rFonts w:ascii="Times New Roman" w:hAnsi="Times New Roman" w:cs="Times New Roman"/>
          <w:szCs w:val="24"/>
        </w:rPr>
        <w:t>proti tomuto správnímu rozhodnutí lze napadnout celé závazné stanovisko nebo jeho části.</w:t>
      </w:r>
    </w:p>
    <w:p w14:paraId="4658D4B7" w14:textId="77777777" w:rsidR="00C33CAD" w:rsidRPr="002B704F" w:rsidRDefault="00C33CAD" w:rsidP="00C33CAD">
      <w:pPr>
        <w:rPr>
          <w:rFonts w:ascii="Times New Roman" w:hAnsi="Times New Roman" w:cs="Times New Roman"/>
          <w:color w:val="000000"/>
          <w:szCs w:val="24"/>
          <w:shd w:val="clear" w:color="auto" w:fill="FFFFFF"/>
        </w:rPr>
      </w:pPr>
    </w:p>
    <w:p w14:paraId="58E53EA1" w14:textId="77777777" w:rsidR="00C33CAD" w:rsidRPr="002B704F" w:rsidRDefault="00C33CAD" w:rsidP="00C33CAD">
      <w:pPr>
        <w:rPr>
          <w:rFonts w:ascii="Times New Roman" w:hAnsi="Times New Roman" w:cs="Times New Roman"/>
          <w:color w:val="000000"/>
          <w:szCs w:val="24"/>
          <w:shd w:val="clear" w:color="auto" w:fill="FFFFFF"/>
        </w:rPr>
      </w:pPr>
    </w:p>
    <w:p w14:paraId="6DA091A2" w14:textId="77777777" w:rsidR="00C33CAD" w:rsidRPr="002B704F" w:rsidRDefault="00C33CAD" w:rsidP="00C33CAD">
      <w:pPr>
        <w:rPr>
          <w:rFonts w:ascii="Times New Roman" w:hAnsi="Times New Roman" w:cs="Times New Roman"/>
          <w:color w:val="000000"/>
          <w:szCs w:val="24"/>
          <w:shd w:val="clear" w:color="auto" w:fill="FFFFFF"/>
        </w:rPr>
      </w:pPr>
    </w:p>
    <w:p w14:paraId="43FFEA50" w14:textId="77777777" w:rsidR="00C33CAD" w:rsidRPr="002B704F" w:rsidRDefault="00C33CAD" w:rsidP="00C33CAD">
      <w:pPr>
        <w:jc w:val="right"/>
        <w:rPr>
          <w:rFonts w:ascii="Times New Roman" w:hAnsi="Times New Roman" w:cs="Times New Roman"/>
          <w:color w:val="000000"/>
          <w:szCs w:val="24"/>
          <w:shd w:val="clear" w:color="auto" w:fill="FFFFFF"/>
        </w:rPr>
      </w:pPr>
      <w:r w:rsidRPr="002B704F">
        <w:rPr>
          <w:rFonts w:ascii="Times New Roman" w:hAnsi="Times New Roman" w:cs="Times New Roman"/>
          <w:szCs w:val="24"/>
        </w:rPr>
        <w:t>oprávněná úřední osoba, v. r.</w:t>
      </w:r>
    </w:p>
    <w:p w14:paraId="4BCCDFA5" w14:textId="77777777" w:rsidR="00C33CAD" w:rsidRPr="002B704F" w:rsidRDefault="00C33CAD" w:rsidP="00C33CAD">
      <w:pPr>
        <w:rPr>
          <w:rFonts w:ascii="Times New Roman" w:hAnsi="Times New Roman" w:cs="Times New Roman"/>
          <w:color w:val="000000"/>
          <w:szCs w:val="24"/>
          <w:shd w:val="clear" w:color="auto" w:fill="FFFFFF"/>
        </w:rPr>
      </w:pPr>
    </w:p>
    <w:p w14:paraId="15283855" w14:textId="1EB00C70" w:rsidR="002B704F" w:rsidRPr="00C33CAD" w:rsidRDefault="00C33CAD" w:rsidP="00C33CAD">
      <w:pPr>
        <w:widowControl w:val="0"/>
        <w:jc w:val="center"/>
        <w:rPr>
          <w:rFonts w:ascii="Times New Roman" w:hAnsi="Times New Roman" w:cs="Times New Roman"/>
          <w:b/>
          <w:bCs/>
        </w:rPr>
        <w:sectPr w:rsidR="002B704F" w:rsidRPr="00C33CAD" w:rsidSect="002B704F">
          <w:pgSz w:w="11906" w:h="16838" w:code="9"/>
          <w:pgMar w:top="1440" w:right="1080" w:bottom="1440" w:left="1080" w:header="709" w:footer="605" w:gutter="0"/>
          <w:cols w:space="708"/>
          <w:formProt w:val="0"/>
          <w:titlePg/>
          <w:docGrid w:linePitch="326"/>
        </w:sectPr>
      </w:pPr>
      <w:r w:rsidRPr="00A7653A">
        <w:rPr>
          <w:b/>
          <w:bCs/>
          <w:noProof/>
        </w:rPr>
        <mc:AlternateContent>
          <mc:Choice Requires="wps">
            <w:drawing>
              <wp:anchor distT="0" distB="0" distL="0" distR="0" simplePos="0" relativeHeight="251659264" behindDoc="1" locked="0" layoutInCell="1" hidden="0" allowOverlap="1" wp14:anchorId="013FEC72" wp14:editId="0C5E74B5">
                <wp:simplePos x="0" y="0"/>
                <wp:positionH relativeFrom="column">
                  <wp:posOffset>2413000</wp:posOffset>
                </wp:positionH>
                <wp:positionV relativeFrom="paragraph">
                  <wp:posOffset>50800</wp:posOffset>
                </wp:positionV>
                <wp:extent cx="764567" cy="756368"/>
                <wp:effectExtent l="0" t="0" r="0" b="0"/>
                <wp:wrapNone/>
                <wp:docPr id="1314694322" name="Vývojový diagram: spojnice 1314694322"/>
                <wp:cNvGraphicFramePr/>
                <a:graphic xmlns:a="http://schemas.openxmlformats.org/drawingml/2006/main">
                  <a:graphicData uri="http://schemas.microsoft.com/office/word/2010/wordprocessingShape">
                    <wps:wsp>
                      <wps:cNvSpPr/>
                      <wps:spPr>
                        <a:xfrm>
                          <a:off x="4976417" y="3414516"/>
                          <a:ext cx="739167" cy="730968"/>
                        </a:xfrm>
                        <a:prstGeom prst="flowChartConnector">
                          <a:avLst/>
                        </a:prstGeom>
                        <a:solidFill>
                          <a:schemeClr val="lt1"/>
                        </a:solidFill>
                        <a:ln w="12700" cap="flat" cmpd="sng">
                          <a:solidFill>
                            <a:srgbClr val="1C3052"/>
                          </a:solidFill>
                          <a:prstDash val="solid"/>
                          <a:miter lim="800000"/>
                          <a:headEnd type="none" w="sm" len="sm"/>
                          <a:tailEnd type="none" w="sm" len="sm"/>
                        </a:ln>
                      </wps:spPr>
                      <wps:txbx>
                        <w:txbxContent>
                          <w:p w14:paraId="191F91A6" w14:textId="77777777" w:rsidR="00C33CAD" w:rsidRDefault="00C33CAD" w:rsidP="00C33CAD">
                            <w:pPr>
                              <w:textDirection w:val="btLr"/>
                            </w:pPr>
                          </w:p>
                        </w:txbxContent>
                      </wps:txbx>
                      <wps:bodyPr spcFirstLastPara="1" wrap="square" lIns="91425" tIns="91425" rIns="91425" bIns="91425" anchor="ctr" anchorCtr="0">
                        <a:noAutofit/>
                      </wps:bodyPr>
                    </wps:wsp>
                  </a:graphicData>
                </a:graphic>
              </wp:anchor>
            </w:drawing>
          </mc:Choice>
          <mc:Fallback>
            <w:pict>
              <v:shapetype w14:anchorId="013FEC72" id="_x0000_t120" coordsize="21600,21600" o:spt="120" path="m10800,qx,10800,10800,21600,21600,10800,10800,xe">
                <v:path gradientshapeok="t" o:connecttype="custom" o:connectlocs="10800,0;3163,3163;0,10800;3163,18437;10800,21600;18437,18437;21600,10800;18437,3163" textboxrect="3163,3163,18437,18437"/>
              </v:shapetype>
              <v:shape id="Vývojový diagram: spojnice 1314694322" o:spid="_x0000_s1026" type="#_x0000_t120" style="position:absolute;left:0;text-align:left;margin-left:190pt;margin-top:4pt;width:60.2pt;height:59.5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" fillcolor="white [3201]" strokecolor="#1c3052" strokeweight="1pt">
                <v:stroke startarrowwidth="narrow" startarrowlength="short" endarrowwidth="narrow" endarrowlength="short" joinstyle="miter"/>
                <v:textbox inset="2.53958mm,2.53958mm,2.53958mm,2.53958mm">
                  <w:txbxContent>
                    <w:p w14:paraId="191F91A6" w14:textId="77777777" w:rsidR="00C33CAD" w:rsidRDefault="00C33CAD" w:rsidP="00C33CAD">
                      <w:pPr>
                        <w:textDirection w:val="btLr"/>
                      </w:pPr>
                    </w:p>
                  </w:txbxContent>
                </v:textbox>
              </v:shape>
            </w:pict>
          </mc:Fallback>
        </mc:AlternateContent>
      </w:r>
    </w:p>
    <w:p w14:paraId="20BAB4AD" w14:textId="77777777" w:rsidR="00045CAA" w:rsidRDefault="00045CAA"/>
    <w:sectPr w:rsidR="00045CAA" w:rsidSect="002B704F">
      <w:pgSz w:w="11906" w:h="16838" w:code="9"/>
      <w:pgMar w:top="1440" w:right="1080" w:bottom="1440" w:left="1080" w:header="709" w:footer="605" w:gutter="0"/>
      <w:cols w:space="708"/>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026CA"/>
    <w:multiLevelType w:val="hybridMultilevel"/>
    <w:tmpl w:val="872646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2957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4F"/>
    <w:rsid w:val="00045CAA"/>
    <w:rsid w:val="0019741E"/>
    <w:rsid w:val="002B704F"/>
    <w:rsid w:val="00671CC8"/>
    <w:rsid w:val="00C152E4"/>
    <w:rsid w:val="00C33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20398"/>
  <w15:chartTrackingRefBased/>
  <w15:docId w15:val="{29CF63BB-76B6-405C-BD1B-1FD4B00F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704F"/>
    <w:pPr>
      <w:spacing w:after="0" w:line="240" w:lineRule="auto"/>
    </w:pPr>
    <w:rPr>
      <w:rFonts w:ascii="Arial" w:eastAsia="Times New Roman" w:hAnsi="Arial" w:cs="Arial"/>
      <w:kern w:val="0"/>
      <w:sz w:val="24"/>
      <w:szCs w:val="2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B704F"/>
    <w:pPr>
      <w:ind w:left="720"/>
      <w:contextualSpacing/>
    </w:pPr>
  </w:style>
  <w:style w:type="paragraph" w:customStyle="1" w:styleId="l6">
    <w:name w:val="l6"/>
    <w:basedOn w:val="Normln"/>
    <w:rsid w:val="002B704F"/>
    <w:pPr>
      <w:spacing w:before="100" w:beforeAutospacing="1" w:after="100" w:afterAutospacing="1"/>
    </w:pPr>
    <w:rPr>
      <w:rFonts w:ascii="Times New Roman" w:hAnsi="Times New Roman" w:cs="Times New Roman"/>
      <w:szCs w:val="24"/>
      <w:lang w:eastAsia="cs-CZ"/>
    </w:rPr>
  </w:style>
  <w:style w:type="paragraph" w:customStyle="1" w:styleId="l5">
    <w:name w:val="l5"/>
    <w:basedOn w:val="Normln"/>
    <w:rsid w:val="002B704F"/>
    <w:pPr>
      <w:spacing w:before="100" w:beforeAutospacing="1" w:after="100" w:afterAutospacing="1"/>
    </w:pPr>
    <w:rPr>
      <w:rFonts w:ascii="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1130</Words>
  <Characters>6671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Zárasová Zuzana JUDr. (MPSV)</dc:creator>
  <cp:keywords/>
  <dc:description/>
  <cp:lastModifiedBy>Zárasová Zuzana JUDr. (MPSV)</cp:lastModifiedBy>
  <cp:revision>2</cp:revision>
  <dcterms:created xsi:type="dcterms:W3CDTF">2025-07-03T13:33:00Z</dcterms:created>
  <dcterms:modified xsi:type="dcterms:W3CDTF">2025-07-03T14:14:00Z</dcterms:modified>
</cp:coreProperties>
</file>